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88"/>
        </w:tabs>
        <w:spacing w:line="216" w:lineRule="auto"/>
        <w:rPr>
          <w:rFonts w:ascii="Sitka Text" w:cs="Sitka Text" w:eastAsia="Sitka Text" w:hAnsi="Sitka Text"/>
          <w:color w:val="000000"/>
        </w:rPr>
      </w:pPr>
      <w:r w:rsidDel="00000000" w:rsidR="00000000" w:rsidRPr="00000000">
        <w:rPr>
          <w:rFonts w:ascii="Sitka Text" w:cs="Sitka Text" w:eastAsia="Sitka Text" w:hAnsi="Sitka Text"/>
          <w:color w:val="000000"/>
          <w:rtl w:val="0"/>
        </w:rPr>
        <w:tab/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16" w:lineRule="auto"/>
        <w:rPr>
          <w:rFonts w:ascii="Sitka Text" w:cs="Sitka Text" w:eastAsia="Sitka Text" w:hAnsi="Sitka Tex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16" w:lineRule="auto"/>
        <w:rPr>
          <w:rFonts w:ascii="Sitka Text" w:cs="Sitka Text" w:eastAsia="Sitka Text" w:hAnsi="Sitka Tex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16" w:lineRule="auto"/>
        <w:rPr>
          <w:rFonts w:ascii="Sitka Text" w:cs="Sitka Text" w:eastAsia="Sitka Text" w:hAnsi="Sitka Text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248920</wp:posOffset>
                </wp:positionV>
                <wp:extent cx="6052185" cy="1091565"/>
                <wp:effectExtent b="0" l="0" r="0" t="0"/>
                <wp:wrapSquare wrapText="bothSides" distB="45720" distT="45720" distL="114300" distR="114300"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24670" y="3238980"/>
                          <a:ext cx="60426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itka Text" w:cs="Sitka Text" w:eastAsia="Sitka Text" w:hAnsi="Sitka Tex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MTA Közoktatás-fejlesztési Kutatási program 2021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itka Text" w:cs="Sitka Text" w:eastAsia="Sitka Text" w:hAnsi="Sitka Tex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itka Text" w:cs="Sitka Text" w:eastAsia="Sitka Text" w:hAnsi="Sitka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Pályázati kódszám SZKF-1/2021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itka Text" w:cs="Sitka Text" w:eastAsia="Sitka Text" w:hAnsi="Sitka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itka Text" w:cs="Sitka Text" w:eastAsia="Sitka Text" w:hAnsi="Sitka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Pályázat címe: A tanulási kudarcok megelőzése a tanulási környezet átalakításával az iskolai tanulás kezdetén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itka Text" w:cs="Sitka Text" w:eastAsia="Sitka Text" w:hAnsi="Sitka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itka Text" w:cs="Sitka Text" w:eastAsia="Sitka Text" w:hAnsi="Sitka Tex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MTA-AVKF Tanulási környezet kutatócsoport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itka Text" w:cs="Sitka Text" w:eastAsia="Sitka Text" w:hAnsi="Sitka Tex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itka Text" w:cs="Sitka Text" w:eastAsia="Sitka Text" w:hAnsi="Sitka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Téma: általános tájékoztató a pályázatról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248920</wp:posOffset>
                </wp:positionV>
                <wp:extent cx="6052185" cy="1091565"/>
                <wp:effectExtent b="0" l="0" r="0" t="0"/>
                <wp:wrapSquare wrapText="bothSides" distB="45720" distT="45720" distL="114300" distR="114300"/>
                <wp:docPr id="22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2185" cy="1091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Sitka Text" w:cs="Sitka Text" w:eastAsia="Sitka Text" w:hAnsi="Sitka Tex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Tájékoztató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Apor Vilmos Katolikus Főiskolát rendkívül komoly megtiszteltetés érte, amikor a Magyar Tudományos Akadémia, a legnagyobb hazai felsőoktatási intézmények és kutatóintézetek érdeklődésének homlokterében álló pedagógiai kutatási program pályázatának nyertesei közé került.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2021. szeptember 14-én megtartott nyitóünnepségen Freund Tamás, az MTA elnöke köszöntötte az idei húsz nyertes pályázót, és hangsúlyozta az Akadémiának a tudományosan megalapozott, a készségek fejlesztését, a korszerű ismeretek átadását és széles körű általános műveltséget egyaránt kínáló oktatási rendszer iránti elkötelezettségét.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Sitka Text" w:cs="Sitka Text" w:eastAsia="Sitka Text" w:hAnsi="Sitka Text"/>
          <w:color w:val="222222"/>
        </w:rPr>
      </w:pPr>
      <w:r w:rsidDel="00000000" w:rsidR="00000000" w:rsidRPr="00000000">
        <w:rPr>
          <w:rFonts w:ascii="Sitka Text" w:cs="Sitka Text" w:eastAsia="Sitka Text" w:hAnsi="Sitka Text"/>
          <w:color w:val="222222"/>
          <w:rtl w:val="0"/>
        </w:rPr>
        <w:t xml:space="preserve">Az mta.hu-n megjelent hír a program indulásáról: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Sitka Text" w:cs="Sitka Text" w:eastAsia="Sitka Text" w:hAnsi="Sitka Text"/>
          <w:color w:val="222222"/>
        </w:rPr>
      </w:pPr>
      <w:hyperlink r:id="rId8">
        <w:r w:rsidDel="00000000" w:rsidR="00000000" w:rsidRPr="00000000">
          <w:rPr>
            <w:rFonts w:ascii="Sitka Text" w:cs="Sitka Text" w:eastAsia="Sitka Text" w:hAnsi="Sitka Text"/>
            <w:color w:val="1155cc"/>
            <w:u w:val="single"/>
            <w:rtl w:val="0"/>
          </w:rPr>
          <w:t xml:space="preserve">https://mta.hu/mta_hirei/a-tudomanyosan-megalapozott-oktatashoz-jarul-hozza-az-mta-kozoktatas-fejlesztesi-kutatasi-programja-111539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Apor Vilmos Katolikus Főiskola kutatócsoportja négyéves kutatási pályázatot nyert el. A pályázat az iskolai kudarcoknak az első két iskolai évben történő csökkentését célozza. Címe: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„MTA-AVKF Tanulási környezet kutatócsoport kutatása – A tanulási kudarcok megelőzése a tanulási környezet átalakításával az iskolai tanulás kezdetén.”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kitágult ingertérben az egyének közötti és egyéneken belüli képességszerkezeti különbségek jelentősen növekednek, a fejlődési egyenetlenségek és a korábbitól eltérő idegrendszeri érési folyamatok gyakoribbá válnak. Szükségessé vált a megismerő-fejlesztő szemléletben megvalósítható személyre szabott tanulási környezet kialakítása.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Kutatásunkban két, egymással összefüggő kérdéskört vizsgálunk: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tanulási környezet a jelen oktatási keretek között is átalakítható fejlesztő környezetté, ami által a tanulásba beépül az szenzomotoros és nyelvi fejlesztés.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általános iskola első két évében a tanulási környezet átalakítása – osztályterem elrendezése, mozgáseszközök a teremben, digitális tanulás, tanulókártyák és egyéb, a mindennapi tanulásba épített, kognitív működést megalapozó szenzomotoros és nyelvi fejlesztés – jelentősen csökkenti az iskolai kudarcok kialakulását.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kutatás lényeges jellemzője, hogy a kutatásba bevont iskolák pedagógusai a felajánlott módszereket felkészülés után kipróbálják, munkájukba önálló innovációként bevezetik és rendszeresen használják a mindennapi tanítás során. Az így átalakított tanulási környezet hatását a 2 év fejlesztés utáni vizsgálatok hivatottak megmutatni. A módszertani fejlesztés az általános iskola 1. és 2. évfolyamán zajlik. A kiválasztott mintába 25-30 általános iskolát vonunk be 2-2 tanítóval. A felkészülési szakasz 2022 tavaszán kezdődik, a fejlesztés 2022. szeptember 1-jétől 2024. június 15-ig tart, így a 2022 szeptemberében a leendő első osztályosokat érinti.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Kutatásunkat és fejlesztésünket elsőként, értelemszerűen régiónk (földrajzi értelemben a Főiskolát fenntartó Váci Egyházmegye területének) köznevelési rendszerében szeretnénk elindítani, egyházi és állami fenntartású iskolákat is bevonva.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programba iskolák jelentkezését várjuk, azokon belül is az ugyanabban az első osztályban tanító tanítópárokat, tanító-napközis párokat. Pedagógus kollégáink módszertani felkészülése online és jelenléti formában történik majd, előre egyeztetett időpontban, a jelenléti felkészülés helyszíne Vác, a Főiskola épülete. A résztvevő pedagógusok a módszertani fejlesztés két éve alatt a kutatócsoporttól rendszeres szakmai támogatást kapnak, és a pályázat keretein belül pénzügyi támogatásban is részesülnek. Értelemszerű kritériuma az egységes kutatási környezetnek, hogy a résztvevők a 2022/2023-as tanévet a 2020 évi Nemzeti alaptantervnek megfelelő tankönyvek használatával indítsák.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Megtisztelő lenne a Tankerületi Központ együttműködő támogatása és segítsége e szakmai célok elérésében, a híradásban, kapcsolatteremtésben esetlegesen érdeklődő iskolákkal.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részletekkel 2021. október 20-ig keressük meg a csatlakozni kívánó iskolák vezetőit.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Vác, 2021. szeptember 21.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Dr. Gyarmathy Éva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egyetemi tanár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AVKF kutatócsoportjának vezetője</w:t>
      </w:r>
    </w:p>
    <w:p w:rsidR="00000000" w:rsidDel="00000000" w:rsidP="00000000" w:rsidRDefault="00000000" w:rsidRPr="00000000" w14:paraId="00000025">
      <w:pPr>
        <w:rPr>
          <w:rFonts w:ascii="Sitka Text" w:cs="Sitka Text" w:eastAsia="Sitka Text" w:hAnsi="Sitka Tex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Sitka Text" w:cs="Sitka Text" w:eastAsia="Sitka Text" w:hAnsi="Sitka Tex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Sitka Text" w:cs="Sitka Text" w:eastAsia="Sitka Text" w:hAnsi="Sitka Tex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Sitka Text" w:cs="Sitka Text" w:eastAsia="Sitka Text" w:hAnsi="Sitka Tex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Sitka Text" w:cs="Sitka Text" w:eastAsia="Sitka Text" w:hAnsi="Sitka Text"/>
        </w:rPr>
      </w:pPr>
      <w:r w:rsidDel="00000000" w:rsidR="00000000" w:rsidRPr="00000000">
        <w:rPr>
          <w:rtl w:val="0"/>
        </w:rPr>
      </w:r>
    </w:p>
    <w:sectPr>
      <w:headerReference r:id="rId9" w:type="first"/>
      <w:pgSz w:h="16838" w:w="11906" w:orient="portrait"/>
      <w:pgMar w:bottom="1418" w:top="1418" w:left="1304" w:right="130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itka Tex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526540"/>
          <wp:effectExtent b="0" l="0" r="0" t="0"/>
          <wp:wrapNone/>
          <wp:docPr id="225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7295" cy="15265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-63499</wp:posOffset>
              </wp:positionV>
              <wp:extent cx="1619250" cy="949960"/>
              <wp:effectExtent b="0" l="0" r="0" t="0"/>
              <wp:wrapNone/>
              <wp:docPr id="22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545900" y="3314545"/>
                        <a:ext cx="160020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tka Text" w:cs="Sitka Text" w:eastAsia="Sitka Text" w:hAnsi="Sitka Text"/>
                              <w:b w:val="0"/>
                              <w:i w:val="0"/>
                              <w:smallCaps w:val="0"/>
                              <w:strike w:val="0"/>
                              <w:color w:val="051b3c"/>
                              <w:sz w:val="18"/>
                              <w:vertAlign w:val="baseline"/>
                            </w:rPr>
                            <w:t xml:space="preserve">2600 Vác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tka Text" w:cs="Sitka Text" w:eastAsia="Sitka Text" w:hAnsi="Sitka Text"/>
                              <w:b w:val="0"/>
                              <w:i w:val="0"/>
                              <w:smallCaps w:val="0"/>
                              <w:strike w:val="0"/>
                              <w:color w:val="051b3c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tka Text" w:cs="Sitka Text" w:eastAsia="Sitka Text" w:hAnsi="Sitka Text"/>
                              <w:b w:val="0"/>
                              <w:i w:val="0"/>
                              <w:smallCaps w:val="0"/>
                              <w:strike w:val="0"/>
                              <w:color w:val="051b3c"/>
                              <w:sz w:val="18"/>
                              <w:vertAlign w:val="baseline"/>
                            </w:rPr>
                            <w:t xml:space="preserve">Schuszter Konstantin tér 1-5.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tka Text" w:cs="Sitka Text" w:eastAsia="Sitka Text" w:hAnsi="Sitka Text"/>
                              <w:b w:val="0"/>
                              <w:i w:val="0"/>
                              <w:smallCaps w:val="0"/>
                              <w:strike w:val="0"/>
                              <w:color w:val="051b3c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tka Text" w:cs="Sitka Text" w:eastAsia="Sitka Text" w:hAnsi="Sitka Text"/>
                              <w:b w:val="0"/>
                              <w:i w:val="0"/>
                              <w:smallCaps w:val="0"/>
                              <w:strike w:val="0"/>
                              <w:color w:val="051b3c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tka Text" w:cs="Sitka Text" w:eastAsia="Sitka Text" w:hAnsi="Sitka Text"/>
                              <w:b w:val="0"/>
                              <w:i w:val="0"/>
                              <w:smallCaps w:val="0"/>
                              <w:strike w:val="0"/>
                              <w:color w:val="051b3c"/>
                              <w:sz w:val="18"/>
                              <w:vertAlign w:val="baseline"/>
                            </w:rPr>
                            <w:t xml:space="preserve">Tel: +36 27 511 150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tka Text" w:cs="Sitka Text" w:eastAsia="Sitka Text" w:hAnsi="Sitka Text"/>
                              <w:b w:val="0"/>
                              <w:i w:val="0"/>
                              <w:smallCaps w:val="0"/>
                              <w:strike w:val="0"/>
                              <w:color w:val="051b3c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tka Text" w:cs="Sitka Text" w:eastAsia="Sitka Text" w:hAnsi="Sitka Text"/>
                              <w:b w:val="0"/>
                              <w:i w:val="0"/>
                              <w:smallCaps w:val="0"/>
                              <w:strike w:val="0"/>
                              <w:color w:val="051b3c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tka Text" w:cs="Sitka Text" w:eastAsia="Sitka Text" w:hAnsi="Sitka Text"/>
                              <w:b w:val="0"/>
                              <w:i w:val="0"/>
                              <w:smallCaps w:val="0"/>
                              <w:strike w:val="0"/>
                              <w:color w:val="051b3c"/>
                              <w:sz w:val="18"/>
                              <w:vertAlign w:val="baseline"/>
                            </w:rPr>
                            <w:t xml:space="preserve">www.avkf.hu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-63499</wp:posOffset>
              </wp:positionV>
              <wp:extent cx="1619250" cy="949960"/>
              <wp:effectExtent b="0" l="0" r="0" t="0"/>
              <wp:wrapNone/>
              <wp:docPr id="22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9499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4597400</wp:posOffset>
              </wp:positionH>
              <wp:positionV relativeFrom="paragraph">
                <wp:posOffset>-25399</wp:posOffset>
              </wp:positionV>
              <wp:extent cx="22225" cy="873760"/>
              <wp:effectExtent b="0" l="0" r="0" t="0"/>
              <wp:wrapNone/>
              <wp:docPr id="22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347883"/>
                        <a:ext cx="0" cy="86423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51B3C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4597400</wp:posOffset>
              </wp:positionH>
              <wp:positionV relativeFrom="paragraph">
                <wp:posOffset>-25399</wp:posOffset>
              </wp:positionV>
              <wp:extent cx="22225" cy="873760"/>
              <wp:effectExtent b="0" l="0" r="0" t="0"/>
              <wp:wrapNone/>
              <wp:docPr id="22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8737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A848BB"/>
  </w:style>
  <w:style w:type="paragraph" w:styleId="Cmsor1">
    <w:name w:val="heading 1"/>
    <w:basedOn w:val="Norml"/>
    <w:next w:val="Norm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pPr>
      <w:keepNext w:val="1"/>
      <w:keepLines w:val="1"/>
      <w:spacing w:after="40" w:before="220"/>
      <w:outlineLvl w:val="4"/>
    </w:pPr>
    <w:rPr>
      <w:b w:val="1"/>
    </w:rPr>
  </w:style>
  <w:style w:type="paragraph" w:styleId="Cmsor6">
    <w:name w:val="heading 6"/>
    <w:basedOn w:val="Norml"/>
    <w:next w:val="Norm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fej">
    <w:name w:val="header"/>
    <w:basedOn w:val="Norml"/>
    <w:link w:val="lfejChar"/>
    <w:uiPriority w:val="99"/>
    <w:rsid w:val="000B6361"/>
    <w:pPr>
      <w:tabs>
        <w:tab w:val="center" w:pos="4536"/>
        <w:tab w:val="right" w:pos="9072"/>
      </w:tabs>
    </w:pPr>
  </w:style>
  <w:style w:type="character" w:styleId="lfejChar" w:customStyle="1">
    <w:name w:val="Élőfej Char"/>
    <w:link w:val="lfej"/>
    <w:uiPriority w:val="99"/>
    <w:semiHidden w:val="1"/>
    <w:rsid w:val="007B446C"/>
    <w:rPr>
      <w:rFonts w:ascii="Arial" w:cs="Arial" w:hAnsi="Arial"/>
    </w:rPr>
  </w:style>
  <w:style w:type="paragraph" w:styleId="llb">
    <w:name w:val="footer"/>
    <w:basedOn w:val="Norml"/>
    <w:link w:val="llbChar"/>
    <w:uiPriority w:val="99"/>
    <w:rsid w:val="000B6361"/>
    <w:pPr>
      <w:tabs>
        <w:tab w:val="center" w:pos="4536"/>
        <w:tab w:val="right" w:pos="9072"/>
      </w:tabs>
    </w:pPr>
  </w:style>
  <w:style w:type="character" w:styleId="llbChar" w:customStyle="1">
    <w:name w:val="Élőláb Char"/>
    <w:link w:val="llb"/>
    <w:uiPriority w:val="99"/>
    <w:semiHidden w:val="1"/>
    <w:rsid w:val="007B446C"/>
    <w:rPr>
      <w:rFonts w:ascii="Arial" w:cs="Arial" w:hAnsi="Arial"/>
    </w:rPr>
  </w:style>
  <w:style w:type="paragraph" w:styleId="BasicParagraph" w:customStyle="1">
    <w:name w:val="[Basic Paragraph]"/>
    <w:basedOn w:val="Norml"/>
    <w:uiPriority w:val="99"/>
    <w:rsid w:val="000B6361"/>
    <w:pPr>
      <w:keepNext w:val="1"/>
      <w:suppressAutoHyphens w:val="1"/>
      <w:autoSpaceDE w:val="0"/>
      <w:autoSpaceDN w:val="0"/>
      <w:adjustRightInd w:val="0"/>
      <w:spacing w:line="260" w:lineRule="atLeast"/>
      <w:textAlignment w:val="center"/>
    </w:pPr>
    <w:rPr>
      <w:rFonts w:ascii="Minion Pro" w:cs="Minion Pro" w:hAnsi="Minion Pro"/>
      <w:color w:val="000000"/>
    </w:rPr>
  </w:style>
  <w:style w:type="paragraph" w:styleId="AporVMegszlts" w:customStyle="1">
    <w:name w:val="AporV Megszólítás"/>
    <w:basedOn w:val="Norml"/>
    <w:next w:val="Norml"/>
    <w:autoRedefine w:val="1"/>
    <w:uiPriority w:val="99"/>
    <w:qFormat w:val="1"/>
    <w:rsid w:val="002026AC"/>
    <w:pPr>
      <w:autoSpaceDE w:val="0"/>
      <w:autoSpaceDN w:val="0"/>
      <w:adjustRightInd w:val="0"/>
      <w:spacing w:line="216" w:lineRule="auto"/>
      <w:textAlignment w:val="center"/>
    </w:pPr>
    <w:rPr>
      <w:rFonts w:ascii="Sitka Text" w:cs="Sitka Text" w:hAnsi="Sitka Text"/>
      <w:b w:val="1"/>
      <w:bCs w:val="1"/>
      <w:color w:val="000000"/>
      <w:lang w:eastAsia="en-US"/>
    </w:rPr>
  </w:style>
  <w:style w:type="paragraph" w:styleId="AporVszveg" w:customStyle="1">
    <w:name w:val="AporV szöveg"/>
    <w:basedOn w:val="Norml"/>
    <w:autoRedefine w:val="1"/>
    <w:uiPriority w:val="99"/>
    <w:rsid w:val="002026AC"/>
    <w:pPr>
      <w:autoSpaceDE w:val="0"/>
      <w:autoSpaceDN w:val="0"/>
      <w:adjustRightInd w:val="0"/>
      <w:spacing w:line="216" w:lineRule="auto"/>
      <w:textAlignment w:val="center"/>
    </w:pPr>
    <w:rPr>
      <w:rFonts w:ascii="Sitka Text" w:cs="Sitka Text" w:hAnsi="Sitka Text"/>
      <w:color w:val="000000"/>
      <w:lang w:eastAsia="en-US"/>
    </w:rPr>
  </w:style>
  <w:style w:type="paragraph" w:styleId="AporValrs" w:customStyle="1">
    <w:name w:val="AporV aláírás"/>
    <w:basedOn w:val="Norml"/>
    <w:autoRedefine w:val="1"/>
    <w:uiPriority w:val="99"/>
    <w:rsid w:val="002026AC"/>
    <w:pPr>
      <w:tabs>
        <w:tab w:val="center" w:pos="6800"/>
      </w:tabs>
      <w:autoSpaceDE w:val="0"/>
      <w:autoSpaceDN w:val="0"/>
      <w:adjustRightInd w:val="0"/>
      <w:spacing w:line="216" w:lineRule="auto"/>
      <w:textAlignment w:val="center"/>
    </w:pPr>
    <w:rPr>
      <w:rFonts w:ascii="Sitka Text" w:cs="Sitka Text" w:hAnsi="Sitka Text"/>
      <w:color w:val="000000"/>
      <w:lang w:eastAsia="en-US"/>
    </w:rPr>
  </w:style>
  <w:style w:type="paragraph" w:styleId="Alcm">
    <w:name w:val="Subtitle"/>
    <w:basedOn w:val="Norml"/>
    <w:next w:val="Norm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 w:val="1"/>
    <w:rsid w:val="00E30DD0"/>
    <w:rPr>
      <w:color w:val="0000ff"/>
      <w:u w:val="single"/>
    </w:rPr>
  </w:style>
  <w:style w:type="paragraph" w:styleId="Nincstrkz">
    <w:name w:val="No Spacing"/>
    <w:uiPriority w:val="1"/>
    <w:qFormat w:val="1"/>
    <w:rsid w:val="00E30DD0"/>
    <w:pPr>
      <w:widowControl w:val="0"/>
      <w:autoSpaceDN w:val="0"/>
      <w:textAlignment w:val="baseline"/>
    </w:pPr>
    <w:rPr>
      <w:rFonts w:ascii="Calibri" w:cs="Tahoma" w:hAnsi="Calibri" w:eastAsiaTheme="minorHAnsi"/>
      <w:kern w:val="3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https://mta.hu/mta_hirei/a-tudomanyosan-megalapozott-oktatashoz-jarul-hozza-az-mta-kozoktatas-fejlesztesi-kutatasi-programja-111539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k62av/WySW0PzqReLOXgWPuPrA==">AMUW2mUUCD4GWwpntW9NT8tqyQqq6B2uuKGn3J63wJHkUQFoiIBClroevzABUlWa2HOmuRlTMwPhMlkwe7HBXbkfnEjvz4nJ4Vhr7iRhu0rYh1Xfg/AwAp1lNbhNbKXyDlPMk7HfGuCk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2021-09-01T06:12:00Z</dcterms:created>
  <dc:creator>Béla</dc:creator>
</cp:coreProperties>
</file>